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  <w:rPr>
          <w:bCs/>
        </w:rPr>
      </w:pPr>
    </w:p>
    <w:p w:rsidR="00315388" w:rsidRDefault="00315388" w:rsidP="00315388">
      <w:pPr>
        <w:pStyle w:val="Cuadro"/>
        <w:spacing w:line="240" w:lineRule="auto"/>
        <w:jc w:val="center"/>
      </w:pPr>
      <w:r w:rsidRPr="00024995">
        <w:rPr>
          <w:bCs/>
        </w:rPr>
        <w:t>Infraestructura de uso agropecuario en Lara</w:t>
      </w:r>
      <w:r w:rsidRPr="00024995">
        <w:t xml:space="preserve">  </w:t>
      </w:r>
    </w:p>
    <w:p w:rsidR="00315388" w:rsidRDefault="00315388" w:rsidP="00315388">
      <w:pPr>
        <w:pStyle w:val="Cuadro"/>
        <w:spacing w:line="240" w:lineRule="auto"/>
        <w:jc w:val="center"/>
      </w:pPr>
    </w:p>
    <w:p w:rsidR="00315388" w:rsidRPr="00024995" w:rsidRDefault="00315388" w:rsidP="00315388">
      <w:pPr>
        <w:pStyle w:val="Cuadro"/>
        <w:spacing w:line="240" w:lineRule="auto"/>
        <w:jc w:val="center"/>
        <w:rPr>
          <w:b/>
          <w:lang w:val="es-VE"/>
        </w:rPr>
      </w:pPr>
    </w:p>
    <w:tbl>
      <w:tblPr>
        <w:tblW w:w="0" w:type="auto"/>
        <w:tblInd w:w="1080" w:type="dxa"/>
        <w:tblBorders>
          <w:insideH w:val="single" w:sz="4" w:space="0" w:color="FFFFFF"/>
        </w:tblBorders>
        <w:tblLook w:val="0000"/>
      </w:tblPr>
      <w:tblGrid>
        <w:gridCol w:w="2430"/>
        <w:gridCol w:w="3958"/>
        <w:gridCol w:w="1243"/>
      </w:tblGrid>
      <w:tr w:rsidR="00315388" w:rsidRPr="00760BC6" w:rsidTr="005F4520">
        <w:trPr>
          <w:trHeight w:val="250"/>
        </w:trPr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60" w:after="40"/>
              <w:jc w:val="center"/>
              <w:rPr>
                <w:rFonts w:ascii="Arial" w:hAnsi="Arial" w:cs="Arial"/>
                <w:color w:val="000000"/>
              </w:rPr>
            </w:pPr>
            <w:r w:rsidRPr="00760BC6">
              <w:rPr>
                <w:rFonts w:ascii="Arial" w:hAnsi="Arial" w:cs="Arial"/>
                <w:b/>
                <w:bCs/>
                <w:color w:val="000000"/>
              </w:rPr>
              <w:t>Tipo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60" w:after="40"/>
              <w:jc w:val="center"/>
              <w:rPr>
                <w:rFonts w:ascii="Arial" w:hAnsi="Arial" w:cs="Arial"/>
                <w:color w:val="000000"/>
              </w:rPr>
            </w:pPr>
            <w:r w:rsidRPr="00760BC6">
              <w:rPr>
                <w:rFonts w:ascii="Arial" w:hAnsi="Arial" w:cs="Arial"/>
                <w:b/>
                <w:bCs/>
                <w:color w:val="000000"/>
              </w:rPr>
              <w:t>Subtipo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60" w:after="40"/>
              <w:jc w:val="center"/>
              <w:rPr>
                <w:rFonts w:ascii="Arial" w:hAnsi="Arial" w:cs="Arial"/>
                <w:color w:val="000000"/>
              </w:rPr>
            </w:pPr>
            <w:r w:rsidRPr="00760BC6">
              <w:rPr>
                <w:rFonts w:ascii="Arial" w:hAnsi="Arial" w:cs="Arial"/>
                <w:b/>
                <w:bCs/>
                <w:color w:val="000000"/>
              </w:rPr>
              <w:t>Cantidad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 w:val="restart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Mataderos industriales </w:t>
            </w:r>
          </w:p>
        </w:tc>
        <w:tc>
          <w:tcPr>
            <w:tcW w:w="0" w:type="auto"/>
            <w:shd w:val="clear" w:color="auto" w:fill="EAF1DD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aves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bovinos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AF1DD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porcinos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Plantas receptoras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Tratamiento y procesamiento de leche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 w:val="restart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Salas de matanzas </w:t>
            </w:r>
          </w:p>
        </w:tc>
        <w:tc>
          <w:tcPr>
            <w:tcW w:w="0" w:type="auto"/>
            <w:shd w:val="clear" w:color="auto" w:fill="EAF1DD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aves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bovinos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AF1DD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caprinos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conejos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AF1DD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ovinos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15388" w:rsidRPr="00760BC6" w:rsidTr="005F4520">
        <w:trPr>
          <w:trHeight w:val="213"/>
        </w:trPr>
        <w:tc>
          <w:tcPr>
            <w:tcW w:w="0" w:type="auto"/>
            <w:vMerge/>
            <w:shd w:val="clear" w:color="auto" w:fill="CDDDAC"/>
          </w:tcPr>
          <w:p w:rsidR="00315388" w:rsidRPr="00760BC6" w:rsidRDefault="00315388" w:rsidP="005F4520">
            <w:pPr>
              <w:pStyle w:val="Defaul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 xml:space="preserve">Beneficio de porcinos </w:t>
            </w:r>
          </w:p>
        </w:tc>
        <w:tc>
          <w:tcPr>
            <w:tcW w:w="0" w:type="auto"/>
            <w:shd w:val="clear" w:color="auto" w:fill="CDDDAC"/>
          </w:tcPr>
          <w:p w:rsidR="00315388" w:rsidRPr="00760BC6" w:rsidRDefault="00315388" w:rsidP="005F4520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0BC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315388" w:rsidRPr="00024995" w:rsidRDefault="00315388" w:rsidP="00315388">
      <w:pPr>
        <w:spacing w:before="40"/>
        <w:ind w:right="560"/>
        <w:rPr>
          <w:rFonts w:ascii="Arial" w:hAnsi="Arial" w:cs="Arial"/>
          <w:sz w:val="20"/>
          <w:szCs w:val="20"/>
        </w:rPr>
      </w:pPr>
      <w:r w:rsidRPr="00024995">
        <w:rPr>
          <w:rFonts w:ascii="Arial" w:hAnsi="Arial" w:cs="Arial"/>
          <w:bCs/>
          <w:sz w:val="20"/>
          <w:szCs w:val="20"/>
        </w:rPr>
        <w:t xml:space="preserve">          </w:t>
      </w:r>
      <w:r>
        <w:rPr>
          <w:rFonts w:ascii="Arial" w:hAnsi="Arial" w:cs="Arial"/>
          <w:bCs/>
          <w:sz w:val="20"/>
          <w:szCs w:val="20"/>
        </w:rPr>
        <w:t xml:space="preserve">        </w:t>
      </w:r>
      <w:r w:rsidRPr="00024995">
        <w:rPr>
          <w:rFonts w:ascii="Arial" w:hAnsi="Arial" w:cs="Arial"/>
          <w:bCs/>
          <w:sz w:val="20"/>
          <w:szCs w:val="20"/>
        </w:rPr>
        <w:t xml:space="preserve"> Fuente:</w:t>
      </w:r>
      <w:r w:rsidRPr="00024995">
        <w:rPr>
          <w:rFonts w:ascii="Arial" w:hAnsi="Arial" w:cs="Arial"/>
          <w:sz w:val="20"/>
          <w:szCs w:val="20"/>
        </w:rPr>
        <w:t xml:space="preserve"> </w:t>
      </w:r>
      <w:r w:rsidRPr="00024995">
        <w:rPr>
          <w:rFonts w:ascii="Arial" w:hAnsi="Arial" w:cs="Arial"/>
          <w:bCs/>
          <w:sz w:val="20"/>
          <w:szCs w:val="20"/>
        </w:rPr>
        <w:t>UEMPPAT</w:t>
      </w:r>
      <w:r w:rsidRPr="00024995">
        <w:rPr>
          <w:rFonts w:ascii="Arial" w:hAnsi="Arial" w:cs="Arial"/>
          <w:sz w:val="20"/>
          <w:szCs w:val="20"/>
        </w:rPr>
        <w:t xml:space="preserve">-Lara 2004 </w:t>
      </w: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88" w:rsidRDefault="00315388" w:rsidP="00315388">
      <w:r>
        <w:separator/>
      </w:r>
    </w:p>
  </w:endnote>
  <w:endnote w:type="continuationSeparator" w:id="1">
    <w:p w:rsidR="00315388" w:rsidRDefault="00315388" w:rsidP="0031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88" w:rsidRDefault="00315388" w:rsidP="00315388">
      <w:r>
        <w:separator/>
      </w:r>
    </w:p>
  </w:footnote>
  <w:footnote w:type="continuationSeparator" w:id="1">
    <w:p w:rsidR="00315388" w:rsidRDefault="00315388" w:rsidP="0031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88" w:rsidRDefault="00315388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-255905</wp:posOffset>
          </wp:positionV>
          <wp:extent cx="902970" cy="539750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-562610</wp:posOffset>
          </wp:positionH>
          <wp:positionV relativeFrom="paragraph">
            <wp:posOffset>-172720</wp:posOffset>
          </wp:positionV>
          <wp:extent cx="2044700" cy="462280"/>
          <wp:effectExtent l="19050" t="0" r="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470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388" w:rsidRDefault="0031538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15388"/>
    <w:rsid w:val="00004EAA"/>
    <w:rsid w:val="00023895"/>
    <w:rsid w:val="0008409F"/>
    <w:rsid w:val="000C79E3"/>
    <w:rsid w:val="00315388"/>
    <w:rsid w:val="009436BE"/>
    <w:rsid w:val="00A8417F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88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">
    <w:name w:val="Cuadro"/>
    <w:basedOn w:val="Normal"/>
    <w:rsid w:val="00315388"/>
    <w:pPr>
      <w:spacing w:line="360" w:lineRule="auto"/>
      <w:jc w:val="both"/>
    </w:pPr>
    <w:rPr>
      <w:rFonts w:ascii="Arial" w:hAnsi="Arial" w:cs="Arial"/>
    </w:rPr>
  </w:style>
  <w:style w:type="paragraph" w:customStyle="1" w:styleId="Default">
    <w:name w:val="Default"/>
    <w:rsid w:val="00315388"/>
    <w:pPr>
      <w:autoSpaceDE w:val="0"/>
      <w:autoSpaceDN w:val="0"/>
      <w:adjustRightInd w:val="0"/>
      <w:spacing w:line="240" w:lineRule="auto"/>
      <w:jc w:val="left"/>
    </w:pPr>
    <w:rPr>
      <w:rFonts w:ascii="Arial,Bold" w:eastAsia="Times New Roman" w:hAnsi="Arial,Bold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153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388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53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5388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3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8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1</cp:revision>
  <dcterms:created xsi:type="dcterms:W3CDTF">2011-06-28T19:58:00Z</dcterms:created>
  <dcterms:modified xsi:type="dcterms:W3CDTF">2011-06-28T20:02:00Z</dcterms:modified>
</cp:coreProperties>
</file>